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1928173D" w:rsidR="00F470DA" w:rsidRPr="00674EFF" w:rsidRDefault="00D7501B" w:rsidP="00674EFF">
      <w:pPr>
        <w:pStyle w:val="berschrift2"/>
      </w:pPr>
      <w:r>
        <w:t>Poriment®</w:t>
      </w:r>
      <w:r w:rsidR="008261BA">
        <w:t>P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684C4DB9" w:rsidR="000726EF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Zementgebundener Porenleichtmörtel</w:t>
            </w:r>
            <w:r w:rsidR="008261BA">
              <w:rPr>
                <w:rFonts w:cs="Calibri"/>
                <w:szCs w:val="22"/>
              </w:rPr>
              <w:t xml:space="preserve"> mit Polystyrolkugeln</w:t>
            </w:r>
            <w:r>
              <w:rPr>
                <w:rFonts w:cs="Calibri"/>
                <w:szCs w:val="22"/>
              </w:rPr>
              <w:t xml:space="preserve">: </w:t>
            </w:r>
            <w:r w:rsidR="00D7501B" w:rsidRPr="005E3879">
              <w:rPr>
                <w:rFonts w:cs="Calibri"/>
                <w:b/>
                <w:bCs/>
                <w:szCs w:val="22"/>
              </w:rPr>
              <w:t>Poriment</w:t>
            </w:r>
            <w:r w:rsidRPr="005E3879">
              <w:rPr>
                <w:b/>
                <w:bCs/>
              </w:rPr>
              <w:t>®</w:t>
            </w:r>
            <w:r w:rsidR="008261BA">
              <w:rPr>
                <w:b/>
                <w:bCs/>
              </w:rPr>
              <w:t>P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9DF7C1" w14:textId="0289B61E" w:rsidR="00B42EE6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Flüssigdämmung/Isolierbeton/Schaumbeton</w:t>
            </w:r>
          </w:p>
          <w:p w14:paraId="781C419C" w14:textId="6F0DFE06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6D722CC" w14:textId="6B19ECA0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Die technische Mindesteinbaudicke (aus verarbeitungstechnischen Gründen) beträgt 20mm.</w:t>
            </w:r>
          </w:p>
          <w:p w14:paraId="5C9797FB" w14:textId="3EAE5AB7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1DAF2DA" w14:textId="4671849E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Einbautoleranz nach DIN 18202 für Unterböden. </w:t>
            </w:r>
          </w:p>
          <w:p w14:paraId="11028827" w14:textId="292DFF8F" w:rsidR="001872E9" w:rsidRDefault="001872E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85C8EE8" w14:textId="286D7C06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Einbaudicke: </w:t>
            </w:r>
          </w:p>
          <w:p w14:paraId="0B3BAB21" w14:textId="7777777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E354A30" w14:textId="6E744D38" w:rsidR="00B42EE6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von………………bis …………..mm</w:t>
            </w:r>
          </w:p>
          <w:p w14:paraId="7EC35D51" w14:textId="27DFF5EC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5EA1E33" w14:textId="66DB9A1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Einbaufläche: …………………m²</w:t>
            </w:r>
          </w:p>
          <w:p w14:paraId="11B35F64" w14:textId="295F3C8C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5A289B2" w14:textId="6F3EDA40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Trockenrohdichte: ………………</w:t>
            </w:r>
            <w:r w:rsidR="008261BA">
              <w:rPr>
                <w:rFonts w:cs="Calibri"/>
                <w:szCs w:val="22"/>
              </w:rPr>
              <w:t>ca. 200 kg</w:t>
            </w:r>
            <w:r>
              <w:rPr>
                <w:rFonts w:cs="Calibri"/>
                <w:szCs w:val="22"/>
              </w:rPr>
              <w:t>/m³</w:t>
            </w:r>
          </w:p>
          <w:p w14:paraId="28856A87" w14:textId="215496CF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7A80BBA" w14:textId="1B28A318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</w:t>
            </w:r>
            <w:r w:rsidR="008261BA">
              <w:rPr>
                <w:rFonts w:cs="Calibri"/>
                <w:szCs w:val="22"/>
              </w:rPr>
              <w:t xml:space="preserve"> nach DIN EN 826 ≥ 0,23N/mm² nach 28d </w:t>
            </w:r>
          </w:p>
          <w:p w14:paraId="01058E70" w14:textId="77777777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C3C8805" w14:textId="63B19C22" w:rsidR="005E3879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Baustoffklasse B1 (schwer entflammbar)</w:t>
            </w:r>
          </w:p>
          <w:p w14:paraId="2FBFA1A3" w14:textId="65A8C986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B68779A" w14:textId="77777777" w:rsidR="008261BA" w:rsidRDefault="008261BA" w:rsidP="008261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Wärmeleitzahl: </w:t>
            </w:r>
            <w:r>
              <w:rPr>
                <w:rFonts w:ascii="Arial" w:hAnsi="Arial" w:cs="Arial"/>
                <w:bCs/>
                <w:sz w:val="20"/>
              </w:rPr>
              <w:t>λ</w:t>
            </w:r>
            <w:r>
              <w:rPr>
                <w:rFonts w:ascii="Arial" w:hAnsi="Arial" w:cs="Arial"/>
                <w:bCs/>
                <w:sz w:val="20"/>
                <w:vertAlign w:val="subscript"/>
              </w:rPr>
              <w:t xml:space="preserve">10 tr </w:t>
            </w:r>
            <w:r>
              <w:rPr>
                <w:rFonts w:ascii="Arial" w:hAnsi="Arial" w:cs="Arial"/>
                <w:bCs/>
                <w:sz w:val="20"/>
              </w:rPr>
              <w:t>= ca. 0,066 W/(m∙K)</w:t>
            </w:r>
          </w:p>
          <w:p w14:paraId="1747F552" w14:textId="77777777" w:rsidR="008261BA" w:rsidRDefault="008261B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3095B581" w:rsidR="00C32B6B" w:rsidRDefault="00C32B6B" w:rsidP="00CB6D9E">
      <w:pPr>
        <w:tabs>
          <w:tab w:val="left" w:pos="2835"/>
          <w:tab w:val="right" w:pos="5529"/>
        </w:tabs>
      </w:pPr>
    </w:p>
    <w:p w14:paraId="7A60F10C" w14:textId="77777777" w:rsidR="008261BA" w:rsidRDefault="008261BA" w:rsidP="00CB6D9E">
      <w:pPr>
        <w:tabs>
          <w:tab w:val="left" w:pos="2835"/>
          <w:tab w:val="right" w:pos="5529"/>
        </w:tabs>
      </w:pPr>
    </w:p>
    <w:p w14:paraId="740C5BBB" w14:textId="77777777" w:rsidR="008261BA" w:rsidRDefault="008261BA" w:rsidP="008261BA">
      <w:pPr>
        <w:rPr>
          <w:rFonts w:ascii="Arial" w:hAnsi="Arial" w:cs="Arial"/>
          <w:sz w:val="20"/>
        </w:rPr>
      </w:pPr>
      <w:r>
        <w:lastRenderedPageBreak/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p w14:paraId="1585661A" w14:textId="39AABFA6" w:rsidR="00D7501B" w:rsidRDefault="00D7501B" w:rsidP="00CB6D9E">
      <w:pPr>
        <w:tabs>
          <w:tab w:val="left" w:pos="2835"/>
          <w:tab w:val="right" w:pos="5529"/>
        </w:tabs>
        <w:contextualSpacing/>
      </w:pPr>
    </w:p>
    <w:sectPr w:rsidR="00D7501B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5E3879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61BA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7501B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  <w:rsid w:val="00FF2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2023-09-12T09:41:00Z</dcterms:created>
  <dcterms:modified xsi:type="dcterms:W3CDTF">2023-09-12T09:46:00Z</dcterms:modified>
</cp:coreProperties>
</file>